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D0A82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12.mtf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0A82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1D0A82" w:rsidRPr="00126056" w:rsidRDefault="001D0A82" w:rsidP="001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1D0A82" w:rsidRPr="00126056" w:rsidRDefault="001D0A82" w:rsidP="001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1D0A82">
        <w:rPr>
          <w:rFonts w:ascii="Times New Roman" w:hAnsi="Times New Roman" w:cs="Times New Roman"/>
          <w:sz w:val="24"/>
          <w:szCs w:val="24"/>
        </w:rPr>
        <w:t xml:space="preserve">№ 2, </w:t>
      </w:r>
      <w:r w:rsidRPr="001D0A82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Доход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долг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обязанность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4) налог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5) партия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Деятельность человека можно научно определить как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1) целенаправленную активность, направленную на преобразование окружающего мира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разумное действие по достижению практических результатов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способ решения жизненных вопросов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поведение, связанное с удовлетворением потребностей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Нормы морали, в отличие от других социальных норм,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основываются на научном знании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имеют общегосударственный характер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опираются на силу общественного мнения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4) обязательны для исполнения</w:t>
      </w:r>
      <w:proofErr w:type="gramEnd"/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Верны ли следующие суждения о религии в Российской Федерации?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А. Россия </w:t>
      </w:r>
      <w:r w:rsidRPr="001D0A82">
        <w:rPr>
          <w:rFonts w:ascii="Times New Roman" w:hAnsi="Times New Roman" w:cs="Times New Roman"/>
          <w:sz w:val="24"/>
          <w:szCs w:val="24"/>
        </w:rPr>
        <w:t xml:space="preserve">- </w:t>
      </w:r>
      <w:r w:rsidRPr="001D0A82">
        <w:rPr>
          <w:rFonts w:ascii="Times New Roman CYR" w:hAnsi="Times New Roman CYR" w:cs="Times New Roman CYR"/>
          <w:sz w:val="24"/>
          <w:szCs w:val="24"/>
        </w:rPr>
        <w:t>светское государство, никакая религия не может устанавливаться в качестве государственной или обязательной.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Б. Каждому гарантируется свобода совести, свобода вероисповедания, включая право исповедовать любую религию или не исповедовать никакой.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Рассмотрите фотографию.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40DE8FF6" wp14:editId="3545A15E">
            <wp:extent cx="3580765" cy="24098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Какой вид познавательной деятельности осуществляют люди, изображённые на фотографии? Используя обществоведческие знания, факты социальной жизни и личный социальный опыт, сформулируйте два правила, которые надо соблюдать человеку при осуществлении этой деятельности, и кратко поясните каждое из правил. Ответ запишите на бланке ответов </w:t>
      </w:r>
      <w:r w:rsidRPr="001D0A82">
        <w:rPr>
          <w:rFonts w:ascii="Times New Roman" w:hAnsi="Times New Roman" w:cs="Times New Roman"/>
          <w:sz w:val="24"/>
          <w:szCs w:val="24"/>
        </w:rPr>
        <w:t xml:space="preserve">№ 2, </w:t>
      </w:r>
      <w:r w:rsidRPr="001D0A82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Надежда Витальевна хотела купить набор кухонной посуды в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интернет-магазине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. На одном из просмотренных ею сайтов нового магазина цена набора оказалась почти в два раза ниже, чем на всех остальных сайтах, при этом требовалась предоплата на сайте магазина. Надежда Витальевна решила не пользоваться услугами этого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интернет-магазина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>. Почему было принято это решение? Выскажите два предположения.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1D0A82">
        <w:rPr>
          <w:rFonts w:ascii="Times New Roman" w:hAnsi="Times New Roman" w:cs="Times New Roman"/>
          <w:sz w:val="24"/>
          <w:szCs w:val="24"/>
        </w:rPr>
        <w:t xml:space="preserve">№ 2, </w:t>
      </w:r>
      <w:r w:rsidRPr="001D0A82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В рыночной экономике в отличие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 командной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1) свободно продаются и покупаются ресурсы производства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устанавливается твёрдый курс официальной валюты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ведущие позиции занимает государственная собственность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складываются хозяйственные пропорции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К косвенным налогам относится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налог на прибыль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акциз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налог на доходы физических лиц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налог на имущество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Верны ли следующие суждения о факторных доходах?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А. Прибыль </w:t>
      </w:r>
      <w:r w:rsidRPr="001D0A82">
        <w:rPr>
          <w:rFonts w:ascii="Times New Roman" w:hAnsi="Times New Roman" w:cs="Times New Roman"/>
          <w:sz w:val="24"/>
          <w:szCs w:val="24"/>
        </w:rPr>
        <w:t xml:space="preserve">- </w:t>
      </w:r>
      <w:r w:rsidRPr="001D0A82">
        <w:rPr>
          <w:rFonts w:ascii="Times New Roman CYR" w:hAnsi="Times New Roman CYR" w:cs="Times New Roman CYR"/>
          <w:sz w:val="24"/>
          <w:szCs w:val="24"/>
        </w:rPr>
        <w:t>доход владельца капитала.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Б. Владелец природных ресурсов получает факторный доход в виде ренты.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 начале XX века 75% трудоспособного населения России были крестьянами, 10% трудились рабочими в обрабатывающей промышленности. Эти данные характеризуют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социально-классовую структуру общества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государственное устройство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социально-этническую структуру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социально-территориальную структуру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#11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социальных статусах и ролях?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А. Социальная роль зависит от социального статуса.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Б. Социальные роли делятся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 прирождённые и достигаемые.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Всероссийский центр изучения общественного мнения (ВЦИОМ) провёл опросы об отношении граждан к акции </w:t>
      </w:r>
      <w:r w:rsidRPr="001D0A82">
        <w:rPr>
          <w:rFonts w:ascii="Times New Roman" w:hAnsi="Times New Roman" w:cs="Times New Roman"/>
          <w:sz w:val="24"/>
          <w:szCs w:val="24"/>
        </w:rPr>
        <w:t>«</w:t>
      </w:r>
      <w:r w:rsidRPr="001D0A82">
        <w:rPr>
          <w:rFonts w:ascii="Times New Roman CYR" w:hAnsi="Times New Roman CYR" w:cs="Times New Roman CYR"/>
          <w:sz w:val="24"/>
          <w:szCs w:val="24"/>
        </w:rPr>
        <w:t>Час Земли</w:t>
      </w:r>
      <w:r w:rsidRPr="001D0A82">
        <w:rPr>
          <w:rFonts w:ascii="Times New Roman" w:hAnsi="Times New Roman" w:cs="Times New Roman"/>
          <w:sz w:val="24"/>
          <w:szCs w:val="24"/>
        </w:rPr>
        <w:t xml:space="preserve">». </w:t>
      </w:r>
      <w:r w:rsidRPr="001D0A82">
        <w:rPr>
          <w:rFonts w:ascii="Times New Roman CYR" w:hAnsi="Times New Roman CYR" w:cs="Times New Roman CYR"/>
          <w:sz w:val="24"/>
          <w:szCs w:val="24"/>
        </w:rPr>
        <w:t xml:space="preserve">Был задан вопрос: </w:t>
      </w:r>
      <w:r w:rsidRPr="001D0A82">
        <w:rPr>
          <w:rFonts w:ascii="Times New Roman" w:hAnsi="Times New Roman" w:cs="Times New Roman"/>
          <w:sz w:val="24"/>
          <w:szCs w:val="24"/>
        </w:rPr>
        <w:t>«</w:t>
      </w:r>
      <w:r w:rsidRPr="001D0A82">
        <w:rPr>
          <w:rFonts w:ascii="Times New Roman CYR" w:hAnsi="Times New Roman CYR" w:cs="Times New Roman CYR"/>
          <w:sz w:val="24"/>
          <w:szCs w:val="24"/>
        </w:rPr>
        <w:t xml:space="preserve">Тридцатого марта по всему миру пройдёт очередная акция </w:t>
      </w:r>
      <w:r w:rsidRPr="001D0A82">
        <w:rPr>
          <w:rFonts w:ascii="Times New Roman" w:hAnsi="Times New Roman" w:cs="Times New Roman"/>
          <w:sz w:val="24"/>
          <w:szCs w:val="24"/>
        </w:rPr>
        <w:t>«</w:t>
      </w:r>
      <w:r w:rsidRPr="001D0A82">
        <w:rPr>
          <w:rFonts w:ascii="Times New Roman CYR" w:hAnsi="Times New Roman CYR" w:cs="Times New Roman CYR"/>
          <w:sz w:val="24"/>
          <w:szCs w:val="24"/>
        </w:rPr>
        <w:t>Час Земли</w:t>
      </w:r>
      <w:r w:rsidRPr="001D0A82">
        <w:rPr>
          <w:rFonts w:ascii="Times New Roman" w:hAnsi="Times New Roman" w:cs="Times New Roman"/>
          <w:sz w:val="24"/>
          <w:szCs w:val="24"/>
        </w:rPr>
        <w:t xml:space="preserve">», </w:t>
      </w:r>
      <w:r w:rsidRPr="001D0A82">
        <w:rPr>
          <w:rFonts w:ascii="Times New Roman CYR" w:hAnsi="Times New Roman CYR" w:cs="Times New Roman CYR"/>
          <w:sz w:val="24"/>
          <w:szCs w:val="24"/>
        </w:rPr>
        <w:t>участники которой выключат на один час свет и все электроприборы. Вы лично слышали или не слышали об этой акции? Если да, то принимаете ли Вы в ней участие или нет?</w:t>
      </w:r>
      <w:r w:rsidRPr="001D0A82">
        <w:rPr>
          <w:rFonts w:ascii="Times New Roman" w:hAnsi="Times New Roman" w:cs="Times New Roman"/>
          <w:sz w:val="24"/>
          <w:szCs w:val="24"/>
        </w:rPr>
        <w:t xml:space="preserve">» </w:t>
      </w:r>
      <w:r w:rsidRPr="001D0A82">
        <w:rPr>
          <w:rFonts w:ascii="Times New Roman CYR" w:hAnsi="Times New Roman CYR" w:cs="Times New Roman CYR"/>
          <w:sz w:val="24"/>
          <w:szCs w:val="24"/>
        </w:rPr>
        <w:t xml:space="preserve">Полученные данные (в % от числа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F78AB5" wp14:editId="6C910629">
            <wp:extent cx="6152515" cy="2694940"/>
            <wp:effectExtent l="0" t="0" r="1968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1D0A82">
        <w:rPr>
          <w:rFonts w:ascii="Times New Roman" w:hAnsi="Times New Roman" w:cs="Times New Roman"/>
          <w:sz w:val="24"/>
          <w:szCs w:val="24"/>
        </w:rPr>
        <w:t xml:space="preserve">№ 2, </w:t>
      </w:r>
      <w:r w:rsidRPr="001D0A82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Политическую партию от других общественных организаций отличает то, что она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1) объединяет людей с общими интересами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формирует руководящие органы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строится на добровольной основе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4) стремится участвовать в осуществлении политической власти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политической власти?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А. Политическая власть выполняет в обществе функции управления и контроля.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Б. Политическая власть обращена ко всем гражданам государства.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Установите соответствие между качествами и характеристиками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человека, представляющими его двойственную природу: к каждому элементу первого столбца подберите соответствующий элемент из второго столбца.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социальное начало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биологическое начало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идеалы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профессиональные навыки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способности</w:t>
      </w:r>
      <w:r w:rsidRPr="001D0A82">
        <w:rPr>
          <w:rFonts w:ascii="Times New Roman CYR" w:hAnsi="Times New Roman CYR" w:cs="Times New Roman CYR"/>
          <w:sz w:val="24"/>
          <w:szCs w:val="24"/>
        </w:rPr>
        <w:tab/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рост и вес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задатки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Высшим органом законодательной власти в Российской Федерации является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Правительство РФ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Федеральное Собрание РФ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Общественная палата РФ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Конституционный Суд РФ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Гражданин поливал на балконе цветы и уронил горшок с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цветком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 на капот стоявшего перед домом автомобиля.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>Нормы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</w:rPr>
        <w:t xml:space="preserve"> какой отрасли права регулируют отношения гражданина с владельцем автомобиля?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конституционного права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административного права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гражданского права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финансового права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правовых нормах?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А. Исполнение правовых норм является свободным выбором граждан.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Б. Правовые нормы исходят от государства.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D0A82" w:rsidSect="001D0A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После окончания школы Сергей решил поступить в университет, чтобы в дальнейшем заняться наукой. Вадиму ближе искусство. Он посещает изостудию и хочет посвятить себя живописи. Сравните две области культуры: науку и искусство. Выберите и запишите в первую колонку таблицы порядковые номера черт сходства, а во вторую колонку </w:t>
      </w:r>
      <w:r w:rsidRPr="001D0A82">
        <w:rPr>
          <w:rFonts w:ascii="Times New Roman" w:hAnsi="Times New Roman" w:cs="Times New Roman"/>
          <w:sz w:val="24"/>
          <w:szCs w:val="24"/>
        </w:rPr>
        <w:t xml:space="preserve">- </w:t>
      </w:r>
      <w:r w:rsidRPr="001D0A82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1) предполагает творческое начало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использует художественные образы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требует обоснованности утверждений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4) создаёт духовные ценности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0A8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Запишите слово, пропущенное в таблице.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object w:dxaOrig="5609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84.75pt" o:ole="">
            <v:imagedata r:id="rId8" o:title=""/>
          </v:shape>
          <o:OLEObject Type="Embed" ProgID="PBrush" ShapeID="_x0000_i1025" DrawAspect="Content" ObjectID="_1706083628" r:id="rId9"/>
        </w:objec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1D0A82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D0A82" w:rsidRPr="00071A56" w:rsidRDefault="001D0A82" w:rsidP="001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Среди учёных постоянно идут споры по поводу критериев выделе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ния среднего класса в структуре общества. Чаще всего в качестве объ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ективных критериев называют уровень образования и доходов, стан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дарты потребления, владение материальной или интеллектуальной собственностью, а также способность к высококвалифицированному труду. Кроме этих критериев большую роль играет субъективное вос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приятие человеком своего положения как представителя «социальной середины».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Одни учёные рассматривают средний класс как довольно однород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ное образование. Более распространён второй подход, сторонники кото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рого подчёркивают неоднородность среднего класса. Например, внутри его можно выделить две основные категории. Первая — </w:t>
      </w:r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«старый сред</w:t>
      </w:r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softHyphen/>
        <w:t>ний»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 класс — включает в себя собственников. Вторая категория — «</w:t>
      </w:r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но</w:t>
      </w:r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softHyphen/>
        <w:t>вый средний»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 класс — состоит из в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>ысокооплачиваемых наёмных работ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ников, как правило, занятых интеллектуальным трудом. Высший слой «нового среднего» класса включает менеджеров и специалистов, рабо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тающих в сфере крупного бизнеса. Эти люди, как правило, имеют выс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шее образование и являются высококлассными специалистами. К низ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шему слою относятся учителя, врачи, конторские служащие и т. д.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Чётко выраженных границ между этими категориями не сущест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вует.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Так, численность «старого среднего» класса (класса собственни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ков) неуклонно сокращается и, наоборот, увеличивается количество «новых средних» слоёв.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 Сейчас большинство среднего класса — это лю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ди, источником дохода которых служит их личный труд, профессио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нальные навыки, а </w:t>
      </w:r>
      <w:proofErr w:type="gramStart"/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не владение</w:t>
      </w:r>
      <w:proofErr w:type="gramEnd"/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 частной собственностью, как было раньше.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 CYR" w:hAnsi="Times New Roman CYR" w:cs="Times New Roman CYR"/>
          <w:sz w:val="24"/>
          <w:szCs w:val="24"/>
          <w:lang w:bidi="ru-RU"/>
        </w:rPr>
      </w:pPr>
      <w:proofErr w:type="gramStart"/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 xml:space="preserve">(Н. </w:t>
      </w:r>
      <w:proofErr w:type="spellStart"/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Латова</w:t>
      </w:r>
      <w:proofErr w:type="spellEnd"/>
      <w:r w:rsidRPr="001D0A82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 xml:space="preserve">, </w:t>
      </w:r>
      <w:hyperlink r:id="rId10" w:history="1"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http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bidi="en-US"/>
          </w:rPr>
          <w:t>:</w:t>
        </w:r>
        <w:r w:rsidRPr="001D0A82">
          <w:rPr>
            <w:rStyle w:val="a5"/>
            <w:rFonts w:ascii="Times New Roman CYR" w:hAnsi="Times New Roman CYR" w:cs="Times New Roman CYR"/>
            <w:sz w:val="24"/>
            <w:szCs w:val="24"/>
            <w:lang w:bidi="ru-RU"/>
          </w:rPr>
          <w:t>//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files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bidi="en-US"/>
          </w:rPr>
          <w:t>.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school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bidi="en-US"/>
          </w:rPr>
          <w:t>-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collection</w:t>
        </w:r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bidi="en-US"/>
          </w:rPr>
          <w:t>.</w:t>
        </w:r>
        <w:proofErr w:type="spellStart"/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edu</w:t>
        </w:r>
        <w:proofErr w:type="spellEnd"/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bidi="en-US"/>
          </w:rPr>
          <w:t>.</w:t>
        </w:r>
        <w:proofErr w:type="spellStart"/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ru</w:t>
        </w:r>
        <w:proofErr w:type="spellEnd"/>
        <w:r w:rsidRPr="001D0A82">
          <w:rPr>
            <w:rStyle w:val="a5"/>
            <w:rFonts w:ascii="Times New Roman CYR" w:hAnsi="Times New Roman CYR" w:cs="Times New Roman CYR"/>
            <w:sz w:val="24"/>
            <w:szCs w:val="24"/>
            <w:lang w:bidi="ru-RU"/>
          </w:rPr>
          <w:t>/</w:t>
        </w:r>
        <w:proofErr w:type="spellStart"/>
        <w:r w:rsidRPr="001D0A82">
          <w:rPr>
            <w:rStyle w:val="a5"/>
            <w:rFonts w:ascii="Times New Roman CYR" w:hAnsi="Times New Roman CYR" w:cs="Times New Roman CYR"/>
            <w:i/>
            <w:iCs/>
            <w:sz w:val="24"/>
            <w:szCs w:val="24"/>
            <w:lang w:val="en-US" w:bidi="en-US"/>
          </w:rPr>
          <w:t>dlrstore</w:t>
        </w:r>
        <w:proofErr w:type="spellEnd"/>
        <w:r w:rsidRPr="001D0A82">
          <w:rPr>
            <w:rStyle w:val="a5"/>
            <w:rFonts w:ascii="Times New Roman CYR" w:hAnsi="Times New Roman CYR" w:cs="Times New Roman CYR"/>
            <w:sz w:val="24"/>
            <w:szCs w:val="24"/>
            <w:lang w:bidi="ru-RU"/>
          </w:rPr>
          <w:t>/</w:t>
        </w:r>
      </w:hyperlink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proofErr w:type="gramEnd"/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iCs/>
          <w:sz w:val="24"/>
          <w:szCs w:val="24"/>
          <w:lang w:bidi="ru-RU"/>
        </w:rPr>
        <w:t>21.</w:t>
      </w:r>
      <w:r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 xml:space="preserve"> 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1D0A82" w:rsidRPr="001D0A82" w:rsidRDefault="001D0A82" w:rsidP="001D0A8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Какие объективные критерии используются при определении принадлежности к среднему классу? Как воспринимают себя представители среднего класса? Каков состав «старого среднего» класса?</w:t>
      </w:r>
    </w:p>
    <w:p w:rsidR="001D0A82" w:rsidRPr="001D0A82" w:rsidRDefault="001D0A82" w:rsidP="001D0A8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Какие люди составляют большинство среднего класса в современ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ном мире? Приведите два примера профессий представителей «но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вого среднего» класса; в каждом случае поясните, какие потреб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ности людей удовлетворяет названная Вами профессия.</w:t>
      </w:r>
    </w:p>
    <w:p w:rsidR="001D0A82" w:rsidRPr="001D0A82" w:rsidRDefault="001D0A82" w:rsidP="001D0A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Социологи считают, что средний класс укрепляет стабильность общества. Используя текст и обществоведческие знания, подтвер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дите двумя аргументами (объяснениями) приведённое суждение.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0A82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1) (1 б.) Верные ответы: 1; 4;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1D0A82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1D0A82" w:rsidRPr="001D0A82" w:rsidRDefault="001D0A82" w:rsidP="001D0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понятия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: доход, налог;</w:t>
      </w:r>
    </w:p>
    <w:p w:rsidR="001D0A82" w:rsidRPr="001D0A82" w:rsidRDefault="001D0A82" w:rsidP="001D0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 понятия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, например: доход — деньги или иные материальные ценно</w:t>
      </w: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сти, полученные в результате осуществления какой-либо деятельности или в форме социальных выплат;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налог — обязательный безвозмездный платёж в пользу государства с имущества или доходов.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1D0A82">
        <w:rPr>
          <w:rFonts w:ascii="Times New Roman CYR" w:hAnsi="Times New Roman CYR" w:cs="Times New Roman CYR"/>
          <w:sz w:val="24"/>
          <w:szCs w:val="24"/>
          <w:lang w:bidi="ru-RU"/>
        </w:rPr>
        <w:t>Может быть приведено иное, близкое по смыслу определение или объяснение смысла понятия.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2) (1 б.) Верные ответы: 1;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3) (1 б.) Верные ответы: 3;</w:t>
      </w:r>
    </w:p>
    <w:p w:rsid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7) (1 б.) Верные ответы: 1;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8) (1 б.) Верные ответы: 2;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9) (1 б.) Верные ответы: 2;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10) (1 б.) Верные ответы: 1;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lastRenderedPageBreak/>
        <w:t>13) (1 б.) Верные ответы: 4;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14) (1 б.) Верные ответы: 3;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16) (1 б.) Верные ответы: 2;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18) (1 б.) Верные ответы: 2;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0A82">
        <w:rPr>
          <w:rFonts w:ascii="Times New Roman CYR" w:hAnsi="Times New Roman CYR" w:cs="Times New Roman CYR"/>
          <w:sz w:val="24"/>
          <w:szCs w:val="24"/>
        </w:rPr>
        <w:t>20) (1 б.) Верный ответ: "духовные".</w:t>
      </w:r>
    </w:p>
    <w:p w:rsidR="001D0A82" w:rsidRPr="001D0A82" w:rsidRDefault="001D0A82" w:rsidP="001D0A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A6623" w:rsidRDefault="00DA6623" w:rsidP="00DA66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</w:p>
    <w:tbl>
      <w:tblPr>
        <w:tblOverlap w:val="never"/>
        <w:tblW w:w="109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  <w:gridCol w:w="1335"/>
      </w:tblGrid>
      <w:tr w:rsidR="00DA6623" w:rsidRPr="00DA6623" w:rsidTr="00DA6623">
        <w:trPr>
          <w:trHeight w:hRule="exact" w:val="715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Баллы</w:t>
            </w:r>
          </w:p>
        </w:tc>
      </w:tr>
      <w:tr w:rsidR="00DA6623" w:rsidRPr="00DA6623" w:rsidTr="00DA6623">
        <w:trPr>
          <w:trHeight w:hRule="exact" w:val="2980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 правильном ответе должны быть следующие элементы:</w:t>
            </w:r>
          </w:p>
          <w:p w:rsidR="00DA6623" w:rsidRPr="00DA6623" w:rsidRDefault="00DA6623" w:rsidP="00DA66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ответ на вопрос: </w:t>
            </w:r>
            <w:proofErr w:type="spellStart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посешение</w:t>
            </w:r>
            <w:proofErr w:type="spellEnd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картинной галереи / музея: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изо</w:t>
            </w: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бражённого</w:t>
            </w:r>
            <w:proofErr w:type="gramEnd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на фотографии.)</w:t>
            </w:r>
          </w:p>
          <w:p w:rsidR="00DA6623" w:rsidRPr="00DA6623" w:rsidRDefault="00DA6623" w:rsidP="00DA66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два правила с пояснениями, допустим:</w:t>
            </w:r>
          </w:p>
          <w:p w:rsidR="00DA6623" w:rsidRPr="00DA6623" w:rsidRDefault="00DA6623" w:rsidP="00DA66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соблюдать тишину, потому что громкие разговоры могут отвле</w:t>
            </w: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 xml:space="preserve">кать других людей, </w:t>
            </w:r>
            <w:proofErr w:type="gramStart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мешать им наслаждаться</w:t>
            </w:r>
            <w:proofErr w:type="gramEnd"/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искусством;</w:t>
            </w:r>
          </w:p>
          <w:p w:rsidR="00DA6623" w:rsidRPr="00DA6623" w:rsidRDefault="00DA6623" w:rsidP="00DA66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не подходить близко к картинам, потому что можно повредить произведение искусства, нанести ущерб.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Могут быть сформулированы другие правила, приведены другие пояснения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A6623" w:rsidRPr="00DA6623" w:rsidTr="00DA6623">
        <w:trPr>
          <w:trHeight w:hRule="exact" w:val="492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сформулированы и пояснены два пра</w:t>
            </w: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вила (всего пять элементов)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  <w:tr w:rsidR="00DA6623" w:rsidRPr="00DA6623" w:rsidTr="00DA6623">
        <w:trPr>
          <w:trHeight w:hRule="exact" w:val="279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DA6623" w:rsidRPr="00DA6623" w:rsidTr="00DA6623">
        <w:trPr>
          <w:trHeight w:hRule="exact" w:val="290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1</w:t>
            </w:r>
          </w:p>
        </w:tc>
      </w:tr>
      <w:tr w:rsidR="00DA6623" w:rsidRPr="00DA6623" w:rsidTr="00DA6623">
        <w:trPr>
          <w:trHeight w:hRule="exact" w:val="1333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только правильный ответ на вопрос.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Дан неправильный ответ на вопрос (ответ на вопрос отсутствует) не</w:t>
            </w: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зависимо от наличия других элементов.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Приведены рассуждения общего характера, не соответствующие требованию задания.</w:t>
            </w:r>
          </w:p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Ответ неправильный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0</w:t>
            </w:r>
          </w:p>
        </w:tc>
      </w:tr>
      <w:tr w:rsidR="00DA6623" w:rsidRPr="00DA6623" w:rsidTr="00DA6623">
        <w:trPr>
          <w:trHeight w:hRule="exact" w:val="290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Максимальный балл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DA662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3</w:t>
            </w:r>
          </w:p>
        </w:tc>
      </w:tr>
    </w:tbl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 xml:space="preserve">6. Правильный ответ может содержать </w:t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два предположения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, например:</w:t>
      </w:r>
    </w:p>
    <w:p w:rsidR="00DA6623" w:rsidRPr="00DA6623" w:rsidRDefault="00DA6623" w:rsidP="00DA66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низкая цена может быть уловкой мошенников, которые стремятся получить предоплату и не собираются поставлять оплаченный товар клиенту;</w:t>
      </w:r>
    </w:p>
    <w:p w:rsidR="00DA6623" w:rsidRPr="00DA6623" w:rsidRDefault="00DA6623" w:rsidP="00DA66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при внесении предоплаты на сайте нового и малоизвестного интерне</w:t>
      </w:r>
      <w:proofErr w:type="gramStart"/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т-</w:t>
      </w:r>
      <w:proofErr w:type="gramEnd"/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 xml:space="preserve"> магазина клиент должен ввести данные своей банковской карты, этой ин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softHyphen/>
        <w:t>формацией могут завладеть мошенники.</w:t>
      </w:r>
    </w:p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Ответы на вопросы могут быть приведены в иных, близких по смыслу формулировках.</w:t>
      </w:r>
    </w:p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 xml:space="preserve">12. В правильном ответе должны быть сформулированы </w:t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выводы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 xml:space="preserve"> и высказаны </w:t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пред</w:t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softHyphen/>
        <w:t>положения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а)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сходстве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, например: большинство опрошенных в 2013 г. и в 2019 г. впервые услышали об акции (так как СМИ не уделяют внимания этому мероприя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тию);</w:t>
      </w:r>
    </w:p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proofErr w:type="gramStart"/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lastRenderedPageBreak/>
        <w:t>б)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DA6623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различии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, например: среди опрошенных в 2019 г. число участников акции выше, чем среди опрошенных в 2013 г. (так как вопросы энергосбережения становятся всё более актуальными для людей).</w:t>
      </w:r>
      <w:proofErr w:type="gramEnd"/>
    </w:p>
    <w:p w:rsidR="00DA6623" w:rsidRPr="00DA6623" w:rsidRDefault="00DA6623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Могут быть сформулированы другие выводы о сходстве и различии, высказаны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DA6623">
        <w:rPr>
          <w:rFonts w:ascii="Times New Roman CYR" w:hAnsi="Times New Roman CYR" w:cs="Times New Roman CYR"/>
          <w:sz w:val="24"/>
          <w:szCs w:val="24"/>
          <w:lang w:bidi="ru-RU"/>
        </w:rPr>
        <w:t>иные уместные предположения.</w:t>
      </w:r>
    </w:p>
    <w:p w:rsidR="001D0A82" w:rsidRPr="001D0A82" w:rsidRDefault="001D0A82" w:rsidP="00DA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21. 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В правильном ответе пункты плана должны соответствовать основным смысло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вым фрагментам текста и </w:t>
      </w: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отражать основную идею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 xml:space="preserve"> каждого из них.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 xml:space="preserve">Могут быть выделены следующие </w:t>
      </w: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смысловые фрагменты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A6623" w:rsidRPr="00DA6623" w:rsidRDefault="00DA6623" w:rsidP="00DA662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Критерии выделения среднего класса.</w:t>
      </w:r>
    </w:p>
    <w:p w:rsidR="00DA6623" w:rsidRPr="00DA6623" w:rsidRDefault="00DA6623" w:rsidP="00DA662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«Старый средний» класс.</w:t>
      </w:r>
    </w:p>
    <w:p w:rsidR="00DA6623" w:rsidRPr="00DA6623" w:rsidRDefault="00DA6623" w:rsidP="00DA662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«Новый средний» класс.</w:t>
      </w:r>
    </w:p>
    <w:p w:rsidR="00DA6623" w:rsidRPr="00DA6623" w:rsidRDefault="00DA6623" w:rsidP="00DA662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Изменения среднего класса в современном обществе.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DA6623" w:rsidRPr="00DA6623" w:rsidRDefault="00DA6623" w:rsidP="00DA6623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ru-RU"/>
        </w:rPr>
        <w:t xml:space="preserve">22. 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 xml:space="preserve">В правильном ответе должны быть следующие </w:t>
      </w: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элементы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ответ на первый вопрос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 уровень образования и доходов, стандарты потреб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ления, владение материальной или интеллектуальной собственностью, спо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собность к высококвалифицированному труду;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ответ на второй вопрос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 как представителей «социальной середины»;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ответ на третий вопрос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 «старый средний» кла</w:t>
      </w:r>
      <w:proofErr w:type="gramStart"/>
      <w:r w:rsidRPr="00DA6623">
        <w:rPr>
          <w:rFonts w:ascii="Times New Roman" w:hAnsi="Times New Roman" w:cs="Times New Roman"/>
          <w:sz w:val="24"/>
          <w:szCs w:val="24"/>
          <w:lang w:bidi="ru-RU"/>
        </w:rPr>
        <w:t>сс вкл</w:t>
      </w:r>
      <w:proofErr w:type="gramEnd"/>
      <w:r w:rsidRPr="00DA6623">
        <w:rPr>
          <w:rFonts w:ascii="Times New Roman" w:hAnsi="Times New Roman" w:cs="Times New Roman"/>
          <w:sz w:val="24"/>
          <w:szCs w:val="24"/>
          <w:lang w:bidi="ru-RU"/>
        </w:rPr>
        <w:t>ючает в себя собственни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ков.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Элементы ответа могут быть представлены как в форме цитат, так и в форме сжа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того воспроизведения основных идей соответствующих фрагментов текста.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23.</w:t>
      </w:r>
    </w:p>
    <w:tbl>
      <w:tblPr>
        <w:tblOverlap w:val="never"/>
        <w:tblW w:w="1093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7"/>
        <w:gridCol w:w="1464"/>
      </w:tblGrid>
      <w:tr w:rsidR="00DA6623" w:rsidRPr="00DA6623" w:rsidTr="00DA6623">
        <w:trPr>
          <w:trHeight w:hRule="exact" w:val="608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Баллы</w:t>
            </w:r>
          </w:p>
        </w:tc>
      </w:tr>
      <w:tr w:rsidR="00DA6623" w:rsidRPr="00DA6623" w:rsidTr="00DA6623">
        <w:trPr>
          <w:trHeight w:hRule="exact" w:val="2696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правильном ответе должны быть следующие элементы: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 на вопрос: люди, источником дохода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служит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</w:t>
            </w:r>
            <w:proofErr w:type="spellEnd"/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ный</w:t>
            </w:r>
            <w:proofErr w:type="spellEnd"/>
            <w:proofErr w:type="gramEnd"/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труд, профессиональные навыки, а не владение частной собст</w:t>
            </w: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венностью, как было раньше;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два примера с пояснением, допустим: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управляющий банком (создаёт условия для инвестирования бизнеса, кредитования населения и решения финансовых про</w:t>
            </w: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блем людей);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(представляет сферу образования, учит и воспитывает детей).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Элементы ответа могут быть приведены в иных, близких по смыслу</w:t>
            </w:r>
          </w:p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формулировках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A6623" w:rsidRPr="00DA6623" w:rsidTr="00DA6623">
        <w:trPr>
          <w:trHeight w:hRule="exact" w:val="506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 ответ на вопрос, приведены два примера, в каждом случае дано по</w:t>
            </w: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яснение (всего пять позиций)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A6623" w:rsidRPr="00DA6623" w:rsidTr="00DA6623">
        <w:trPr>
          <w:trHeight w:hRule="exact" w:val="285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 приведены любые четыре позиции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A6623" w:rsidRPr="00DA6623" w:rsidTr="00DA6623">
        <w:trPr>
          <w:trHeight w:hRule="exact" w:val="289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 приведены любые две-три позиции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A6623" w:rsidRPr="00DA6623" w:rsidTr="00DA6623">
        <w:trPr>
          <w:trHeight w:hRule="exact" w:val="506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DA6623" w:rsidRPr="00DA6623" w:rsidTr="00DA6623">
        <w:trPr>
          <w:trHeight w:hRule="exact" w:val="303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Максимальный 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623" w:rsidRPr="00DA6623" w:rsidRDefault="00DA6623" w:rsidP="00DA66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62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3</w:t>
            </w:r>
          </w:p>
        </w:tc>
      </w:tr>
    </w:tbl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 xml:space="preserve">24. Могут быть приведены следующие </w:t>
      </w:r>
      <w:r w:rsidRPr="00DA6623">
        <w:rPr>
          <w:rFonts w:ascii="Times New Roman" w:hAnsi="Times New Roman" w:cs="Times New Roman"/>
          <w:sz w:val="24"/>
          <w:szCs w:val="24"/>
          <w:u w:val="single"/>
          <w:lang w:bidi="ru-RU"/>
        </w:rPr>
        <w:t>аргументы (объяснения)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представители среднего класса — люди, которые имеют стабильное и доста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точно высокое положение в обществе, высокие доходы и хорошее образова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ние, поэтому они заинтересованы в сохранении существующего общества;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представители среднего класса в силу своего образования и положения в об</w:t>
      </w:r>
      <w:r w:rsidRPr="00DA6623">
        <w:rPr>
          <w:rFonts w:ascii="Times New Roman" w:hAnsi="Times New Roman" w:cs="Times New Roman"/>
          <w:sz w:val="24"/>
          <w:szCs w:val="24"/>
          <w:lang w:bidi="ru-RU"/>
        </w:rPr>
        <w:softHyphen/>
        <w:t>ществе способны защищать собственные интересы цивилизованным путём в рамках существующего закона.</w:t>
      </w:r>
    </w:p>
    <w:p w:rsidR="00DA6623" w:rsidRPr="00DA6623" w:rsidRDefault="00DA6623" w:rsidP="00DA66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DA6623">
        <w:rPr>
          <w:rFonts w:ascii="Times New Roman" w:hAnsi="Times New Roman" w:cs="Times New Roman"/>
          <w:sz w:val="24"/>
          <w:szCs w:val="24"/>
          <w:lang w:bidi="ru-RU"/>
        </w:rPr>
        <w:t>Могут быть приведены другие аргументы (объяснения).</w:t>
      </w:r>
    </w:p>
    <w:p w:rsidR="00033BC7" w:rsidRPr="001D0A82" w:rsidRDefault="00033BC7"/>
    <w:sectPr w:rsidR="00033BC7" w:rsidRPr="001D0A82" w:rsidSect="001D0A82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5F0"/>
    <w:multiLevelType w:val="multilevel"/>
    <w:tmpl w:val="5ADC2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82BF8"/>
    <w:multiLevelType w:val="multilevel"/>
    <w:tmpl w:val="2BF0E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D477F"/>
    <w:multiLevelType w:val="multilevel"/>
    <w:tmpl w:val="39AAA19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F35C8"/>
    <w:multiLevelType w:val="multilevel"/>
    <w:tmpl w:val="143C8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D688D"/>
    <w:multiLevelType w:val="multilevel"/>
    <w:tmpl w:val="48C87E8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E023B"/>
    <w:multiLevelType w:val="multilevel"/>
    <w:tmpl w:val="8A660C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069F4"/>
    <w:multiLevelType w:val="multilevel"/>
    <w:tmpl w:val="F2FE9EA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C13AE"/>
    <w:multiLevelType w:val="hybridMultilevel"/>
    <w:tmpl w:val="B31015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39A"/>
    <w:multiLevelType w:val="multilevel"/>
    <w:tmpl w:val="02CC8F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9530B"/>
    <w:multiLevelType w:val="multilevel"/>
    <w:tmpl w:val="0F2EBBD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D250D3"/>
    <w:multiLevelType w:val="multilevel"/>
    <w:tmpl w:val="07FCD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92B06"/>
    <w:multiLevelType w:val="hybridMultilevel"/>
    <w:tmpl w:val="EBDC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0C2"/>
    <w:multiLevelType w:val="multilevel"/>
    <w:tmpl w:val="F2D81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5"/>
    <w:rsid w:val="00033BC7"/>
    <w:rsid w:val="001D0A82"/>
    <w:rsid w:val="00677FA5"/>
    <w:rsid w:val="00D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0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0A82"/>
    <w:pPr>
      <w:ind w:left="720"/>
      <w:contextualSpacing/>
    </w:pPr>
  </w:style>
  <w:style w:type="paragraph" w:styleId="a7">
    <w:name w:val="No Spacing"/>
    <w:uiPriority w:val="1"/>
    <w:qFormat/>
    <w:rsid w:val="00DA6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0A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0A82"/>
    <w:pPr>
      <w:ind w:left="720"/>
      <w:contextualSpacing/>
    </w:pPr>
  </w:style>
  <w:style w:type="paragraph" w:styleId="a7">
    <w:name w:val="No Spacing"/>
    <w:uiPriority w:val="1"/>
    <w:qFormat/>
    <w:rsid w:val="00DA6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12'!$B$1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'Вариант 12'!$A$2:$A$7</c:f>
              <c:strCache>
                <c:ptCount val="6"/>
                <c:pt idx="0">
                  <c:v>Слышал об акции и участвовал в ней четыре раза или более</c:v>
                </c:pt>
                <c:pt idx="1">
                  <c:v>Слышал об акции и участвовал в ней два-три раза </c:v>
                </c:pt>
                <c:pt idx="2">
                  <c:v>Сдышал рб акции и участвовал в ней лишь олнажды</c:v>
                </c:pt>
                <c:pt idx="3">
                  <c:v>Слышал об акции, но ни разу не принимал участие</c:v>
                </c:pt>
                <c:pt idx="4">
                  <c:v>Впервые слышу о такой акции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'Вариант 12'!$B$2:$B$7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25</c:v>
                </c:pt>
                <c:pt idx="4">
                  <c:v>64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'Вариант 12'!$C$1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'Вариант 12'!$A$2:$A$7</c:f>
              <c:strCache>
                <c:ptCount val="6"/>
                <c:pt idx="0">
                  <c:v>Слышал об акции и участвовал в ней четыре раза или более</c:v>
                </c:pt>
                <c:pt idx="1">
                  <c:v>Слышал об акции и участвовал в ней два-три раза </c:v>
                </c:pt>
                <c:pt idx="2">
                  <c:v>Сдышал рб акции и участвовал в ней лишь олнажды</c:v>
                </c:pt>
                <c:pt idx="3">
                  <c:v>Слышал об акции, но ни разу не принимал участие</c:v>
                </c:pt>
                <c:pt idx="4">
                  <c:v>Впервые слышу о такой акции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'Вариант 12'!$C$2:$C$7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32</c:v>
                </c:pt>
                <c:pt idx="4">
                  <c:v>41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94016"/>
        <c:axId val="203306880"/>
      </c:barChart>
      <c:catAx>
        <c:axId val="2026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06880"/>
        <c:crosses val="autoZero"/>
        <c:auto val="1"/>
        <c:lblAlgn val="ctr"/>
        <c:lblOffset val="100"/>
        <c:noMultiLvlLbl val="0"/>
      </c:catAx>
      <c:valAx>
        <c:axId val="20330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69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2022-02-11T06:04:00Z</dcterms:created>
  <dcterms:modified xsi:type="dcterms:W3CDTF">2022-02-11T06:20:00Z</dcterms:modified>
</cp:coreProperties>
</file>