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13, ОГЭ. ПРОПОРЦИЯ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Вариант № 1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 № 1.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Определите долю городского населения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%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общей численности населения Северо-Кавказского федерального округа, если известно, что численность его населения на 1 января 2013 г. составляла 9 542 640 человек, из которых горожан — 4 694 703 чел. Полученный результат округлите до целого числа.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 № 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Используя данные таблицы «Земельная площадь в РФ (на начало 2019 г.)», определите долю 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%) сельскохозяйственных угодий от общей земельной площади. Полученный результат округлите до целого числа.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Земельная площадь в РФ (на начало 2019 г.,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млн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га)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76"/>
        <w:gridCol w:w="755"/>
      </w:tblGrid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Всего земель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1709,8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том числе: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after="0"/>
            </w:pP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сельскохозяйственные угодья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220,5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лесные земли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870,8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поверхностные воды, включая болота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225,0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другие земли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393,5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 № 3.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Используя данные таблицы «Пассажирооборот транспорта общего пользования в России в 2019 г.», определите долю железнодорожного транспорта 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%)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общем пассажирообороте. Полученный результат округлите до целого числа.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Пассажирооборот транспорта общего пользования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 России в 2019 г.,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млрд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пассажиро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-км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4"/>
        <w:gridCol w:w="635"/>
      </w:tblGrid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Пассажирооборот транспорта общего пользования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443,9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том числе: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after="0"/>
            </w:pP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железнодорожного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139,7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автомобильного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(автобусы)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136,9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воздушного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(транспортная авиация)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166,6</w:t>
            </w:r>
          </w:p>
        </w:tc>
      </w:tr>
    </w:tbl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 № 4.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Используя данные таблицы «Численность экономически активного населения РФ в 2019 г.», определите удельный вес мужчин (в %) в общей численности экономически активного населения РФ в 2019 г. Полученный результат округлите до целого числа.</w:t>
      </w:r>
    </w:p>
    <w:p>
      <w:pPr>
        <w:spacing w:before="100" w:beforeAutospacing="1" w:after="0" w:line="240" w:lineRule="auto"/>
        <w:contextualSpacing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Численность экономически активного населения РФ в 2019 г.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(тысяч человек)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85"/>
        <w:gridCol w:w="755"/>
      </w:tblGrid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Экономически активное население всего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75 676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мужчины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38 720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женщины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36 956</w:t>
            </w:r>
          </w:p>
        </w:tc>
      </w:tr>
    </w:tbl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 № 5.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Используя данные таблицы «Национальная структура населения Республики Бурятия в 2019 г.», определите численность бурят в Республике в 2019 г. Ответ запишите в виде целого числа.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Национальная структура населения Республики Бурятия в 2019 г. (в процентах)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tbl>
      <w:tblPr>
        <w:tblW w:w="3500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05"/>
        <w:gridCol w:w="1955"/>
        <w:gridCol w:w="885"/>
        <w:gridCol w:w="819"/>
        <w:gridCol w:w="1090"/>
        <w:gridCol w:w="785"/>
        <w:gridCol w:w="1760"/>
      </w:tblGrid>
      <w:tr>
        <w:trPr>
          <w:tblCellSpacing w:w="15" w:type="dxa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Численность всего населения, человек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Лица, указавшие национальную принадлежность, человек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Удельный вес лиц данной национальности среди лиц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казавших национальную принадлежность, %</w:t>
            </w:r>
          </w:p>
        </w:tc>
      </w:tr>
      <w:tr>
        <w:trPr>
          <w:tblCellSpacing w:w="15" w:type="dxa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русские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буряты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украинцы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татары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другие национальности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972 021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955 002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66,1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30,0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2,6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13, ОГЭ. ПРОПОРЦИЯ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Вариант № 2</w:t>
      </w:r>
    </w:p>
    <w:p>
      <w:pPr>
        <w:spacing w:after="75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 № 1.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Численность всего экономически активного населения России в 2013 г. составила 75 529 тыс. человек. Из них численность мужчин 39 720 тыс. человек. Определите долю (в %) мужчин в общей численности экономически активного населения страны. Полученный результат округлите до целого числа.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Задание № 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Используя данные таблицы «Грузооборот по видам транспорта в РФ в 2011 г.», определите долю железнодорожного транспорта в общем грузообороте (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%). Полученный результат округлите до целого числа.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Грузооборот по видам транспорта в РФ в 2011 г. (млрд. тонно-километров)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8"/>
        <w:gridCol w:w="1210"/>
      </w:tblGrid>
      <w:tr>
        <w:trPr>
          <w:trHeight w:val="356"/>
        </w:trPr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 - всего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4915</w:t>
            </w:r>
          </w:p>
        </w:tc>
      </w:tr>
      <w:tr>
        <w:trPr>
          <w:trHeight w:val="338"/>
        </w:trPr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видам: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6"/>
        </w:trPr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железнодорожный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2128</w:t>
            </w:r>
          </w:p>
        </w:tc>
      </w:tr>
      <w:tr>
        <w:trPr>
          <w:trHeight w:val="338"/>
        </w:trPr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автомобильный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223</w:t>
            </w:r>
          </w:p>
        </w:tc>
      </w:tr>
      <w:tr>
        <w:trPr>
          <w:trHeight w:val="338"/>
        </w:trPr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трубопроводный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2422</w:t>
            </w:r>
          </w:p>
        </w:tc>
      </w:tr>
      <w:tr>
        <w:trPr>
          <w:trHeight w:val="342"/>
        </w:trPr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водный (морской и внутренний водный)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137</w:t>
            </w:r>
          </w:p>
        </w:tc>
      </w:tr>
      <w:tr>
        <w:trPr>
          <w:trHeight w:val="364"/>
        </w:trPr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воздушный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Задание № 3.</w:t>
      </w:r>
      <w:r>
        <w:rPr>
          <w:rFonts w:ascii="Times New Roman" w:hAnsi="Times New Roman"/>
          <w:sz w:val="24"/>
          <w:szCs w:val="24"/>
        </w:rPr>
        <w:t xml:space="preserve"> Определите долю городского населения (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%)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общей численности населения Республики Башкортостан, если известно, что общая численность её населения на 1 января 2013 г. составляла 4 061 546 человек, в том числе горожан - 2 480 547 человек. Полученный результат округлите до целого числа.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Задание № 4.</w:t>
      </w:r>
      <w:r>
        <w:rPr>
          <w:rFonts w:ascii="Times New Roman" w:hAnsi="Times New Roman"/>
          <w:sz w:val="24"/>
          <w:szCs w:val="24"/>
        </w:rPr>
        <w:t xml:space="preserve"> Используя данные таблицы, определите долю лиц моложе трудоспособного возраста (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%)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возрастной структуре населения г. Иваново в 2012 г. Полученный результат округлите до целого числа.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Распределение населения г. Иваново по возрастным группам в 2012 г.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(тыс. человек)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4439"/>
      </w:tblGrid>
      <w:tr>
        <w:trPr>
          <w:trHeight w:val="360"/>
        </w:trPr>
        <w:tc>
          <w:tcPr>
            <w:tcW w:w="4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</w:t>
            </w:r>
          </w:p>
        </w:tc>
      </w:tr>
      <w:tr>
        <w:trPr>
          <w:trHeight w:val="338"/>
        </w:trPr>
        <w:tc>
          <w:tcPr>
            <w:tcW w:w="4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население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408,8</w:t>
            </w:r>
          </w:p>
        </w:tc>
      </w:tr>
      <w:tr>
        <w:trPr>
          <w:trHeight w:val="346"/>
        </w:trPr>
        <w:tc>
          <w:tcPr>
            <w:tcW w:w="4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в возрасте: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2"/>
        </w:trPr>
        <w:tc>
          <w:tcPr>
            <w:tcW w:w="4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моложе трудоспособного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57,4</w:t>
            </w:r>
          </w:p>
        </w:tc>
      </w:tr>
      <w:tr>
        <w:trPr>
          <w:trHeight w:val="342"/>
        </w:trPr>
        <w:tc>
          <w:tcPr>
            <w:tcW w:w="4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детей в возрасте 1-6 лет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23,7</w:t>
            </w:r>
          </w:p>
        </w:tc>
      </w:tr>
      <w:tr>
        <w:trPr>
          <w:trHeight w:val="338"/>
        </w:trPr>
        <w:tc>
          <w:tcPr>
            <w:tcW w:w="4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трудоспособном*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247,5</w:t>
            </w:r>
          </w:p>
        </w:tc>
      </w:tr>
      <w:tr>
        <w:trPr>
          <w:trHeight w:val="364"/>
        </w:trPr>
        <w:tc>
          <w:tcPr>
            <w:tcW w:w="4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старше трудоспособного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103,9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Задание № 5.</w:t>
      </w:r>
      <w:r>
        <w:rPr>
          <w:rFonts w:ascii="Times New Roman" w:hAnsi="Times New Roman"/>
          <w:sz w:val="24"/>
          <w:szCs w:val="24"/>
        </w:rPr>
        <w:t xml:space="preserve"> Используя данные таблицы, определите долю выбросов загрязняющих веществ в атмосферу от стационарных источников в 2011 г. (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%). Полученный результат округлите до целого числа.</w:t>
      </w: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Выбросы загрязняющих атмосферу веществ стационарными и передвижными источниками, 2011 г. (</w:t>
      </w:r>
      <w:r>
        <w:rPr>
          <w:rFonts w:ascii="Times New Roman" w:hAnsi="Times New Roman"/>
          <w:b/>
          <w:sz w:val="24"/>
          <w:szCs w:val="24"/>
        </w:rPr>
        <w:t xml:space="preserve">тыс</w:t>
      </w:r>
      <w:r>
        <w:rPr>
          <w:rFonts w:ascii="Times New Roman" w:hAnsi="Times New Roman"/>
          <w:b/>
          <w:sz w:val="24"/>
          <w:szCs w:val="24"/>
        </w:rPr>
        <w:t xml:space="preserve">.т</w:t>
      </w:r>
      <w:r>
        <w:rPr>
          <w:rFonts w:ascii="Times New Roman" w:hAnsi="Times New Roman"/>
          <w:b/>
          <w:sz w:val="24"/>
          <w:szCs w:val="24"/>
        </w:rPr>
        <w:t xml:space="preserve">онн</w:t>
      </w:r>
      <w:r>
        <w:rPr>
          <w:rFonts w:ascii="Times New Roman" w:hAnsi="Times New Roman"/>
          <w:b/>
          <w:sz w:val="24"/>
          <w:szCs w:val="24"/>
        </w:rPr>
        <w:t xml:space="preserve">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0"/>
        <w:gridCol w:w="1926"/>
      </w:tblGrid>
      <w:tr>
        <w:trPr>
          <w:trHeight w:val="349"/>
        </w:trPr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Выброшено загрязняющих атмосферу веществ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32 628</w:t>
            </w:r>
          </w:p>
        </w:tc>
      </w:tr>
      <w:tr>
        <w:trPr>
          <w:trHeight w:val="342"/>
        </w:trPr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2"/>
        </w:trPr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стационарными источниками загрязнения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19 162</w:t>
            </w:r>
          </w:p>
        </w:tc>
      </w:tr>
      <w:tr>
        <w:trPr>
          <w:trHeight w:val="364"/>
        </w:trPr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передвижными источниками - всего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13 465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13, ОГЭ. ПРОПОРЦИЯ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Вариант № 3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1.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начале 2012 г. в Ленинградской области насчитывалось 63 городских населенных пункта, из них 31 город и 32 посёлка городского типа.</w:t>
      </w:r>
      <w:r>
        <w:rPr>
          <w:rFonts w:ascii="Times New Roman" w:hAnsi="Times New Roman"/>
          <w:sz w:val="24"/>
          <w:szCs w:val="24"/>
        </w:rPr>
        <w:t xml:space="preserve"> Какова доля городов в общем числе городских населенных пунктов Ленинградской области (в %)? Полученный результат округлите до целого числа.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2.</w:t>
      </w:r>
      <w:r>
        <w:rPr>
          <w:rFonts w:ascii="Times New Roman" w:hAnsi="Times New Roman"/>
          <w:sz w:val="24"/>
          <w:szCs w:val="24"/>
        </w:rPr>
        <w:t xml:space="preserve"> Используя данные таблицы, определите долю затрат (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%)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охрану атмосферного воздуха и проблемы изменения климата в общем объеме затрат на охрану окружающей среды в 2012 г. Полученный результат округлите до целого числа.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Затраты на охрану окружающей среды в Российской Федерации в 2012 г.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(в </w:t>
      </w:r>
      <w:r>
        <w:rPr>
          <w:rFonts w:ascii="Times New Roman" w:hAnsi="Times New Roman"/>
          <w:b/>
          <w:sz w:val="24"/>
          <w:szCs w:val="24"/>
        </w:rPr>
        <w:t xml:space="preserve">млн</w:t>
      </w:r>
      <w:r>
        <w:rPr>
          <w:rFonts w:ascii="Times New Roman" w:hAnsi="Times New Roman"/>
          <w:b/>
          <w:sz w:val="24"/>
          <w:szCs w:val="24"/>
        </w:rPr>
        <w:t xml:space="preserve"> рублей)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7"/>
        <w:gridCol w:w="1210"/>
      </w:tblGrid>
      <w:tr>
        <w:trPr>
          <w:trHeight w:val="356"/>
        </w:trPr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затрат на охрану окружающей среды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432 319</w:t>
            </w:r>
          </w:p>
        </w:tc>
      </w:tr>
      <w:tr>
        <w:trPr>
          <w:trHeight w:val="342"/>
        </w:trPr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направлениям природоохранной деятельности: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38"/>
        </w:trPr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атмосферного воздуха и проблемы изменения климата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89 289</w:t>
            </w:r>
          </w:p>
        </w:tc>
      </w:tr>
      <w:tr>
        <w:trPr>
          <w:trHeight w:val="342"/>
        </w:trPr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сточных вод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187 466</w:t>
            </w:r>
          </w:p>
        </w:tc>
      </w:tr>
      <w:tr>
        <w:trPr>
          <w:trHeight w:val="342"/>
        </w:trPr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с отходами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36 328</w:t>
            </w:r>
          </w:p>
        </w:tc>
      </w:tr>
      <w:tr>
        <w:trPr>
          <w:trHeight w:val="342"/>
        </w:trPr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и реабилитация почвы, подземных и поверхностных вод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35 953</w:t>
            </w:r>
          </w:p>
        </w:tc>
      </w:tr>
      <w:tr>
        <w:trPr>
          <w:trHeight w:val="342"/>
        </w:trPr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биоразнообразия и среды обитания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17 850</w:t>
            </w:r>
          </w:p>
        </w:tc>
      </w:tr>
      <w:tr>
        <w:trPr>
          <w:trHeight w:val="364"/>
        </w:trPr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65 433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3.</w:t>
      </w:r>
      <w:r>
        <w:rPr>
          <w:rFonts w:ascii="Times New Roman" w:hAnsi="Times New Roman"/>
          <w:sz w:val="24"/>
          <w:szCs w:val="24"/>
        </w:rPr>
        <w:t xml:space="preserve"> Используя данные таблицы «Добыча нефти в РФ в 2011 г.», определите долю газового конденсата в общем объеме добытой нефти (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%). Полученный результат округлите до целого числа.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Добыча нефти в РФ в 2011 г. (</w:t>
      </w:r>
      <w:r>
        <w:rPr>
          <w:rFonts w:ascii="Times New Roman" w:hAnsi="Times New Roman"/>
          <w:b/>
          <w:sz w:val="24"/>
          <w:szCs w:val="24"/>
        </w:rPr>
        <w:t xml:space="preserve">млн</w:t>
      </w:r>
      <w:r>
        <w:rPr>
          <w:rFonts w:ascii="Times New Roman" w:hAnsi="Times New Roman"/>
          <w:b/>
          <w:sz w:val="24"/>
          <w:szCs w:val="24"/>
        </w:rPr>
        <w:t xml:space="preserve"> тонн)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5"/>
        <w:gridCol w:w="1037"/>
      </w:tblGrid>
      <w:tr>
        <w:trPr>
          <w:trHeight w:val="360"/>
        </w:trPr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Нефть добытая, включая газовый конденсат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512,5</w:t>
            </w:r>
          </w:p>
        </w:tc>
      </w:tr>
      <w:tr>
        <w:trPr>
          <w:trHeight w:val="342"/>
        </w:trPr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том числе: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35"/>
        </w:trPr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нефть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492</w:t>
            </w:r>
          </w:p>
        </w:tc>
      </w:tr>
      <w:tr>
        <w:trPr>
          <w:trHeight w:val="356"/>
        </w:trPr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газовый конденсат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20,5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4.</w:t>
      </w:r>
      <w:r>
        <w:rPr>
          <w:rFonts w:ascii="Times New Roman" w:hAnsi="Times New Roman"/>
          <w:sz w:val="24"/>
          <w:szCs w:val="24"/>
        </w:rPr>
        <w:t xml:space="preserve"> Используя данные таблицы «Площадь зерновых и зернобобовых культур в России в 2010 г.», определите долю площади овса в общей площади зерновых и зернобобовых культур (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%). Полученный результат округлите до целого числа.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«Площадь зерновых и зернобобовых культур в России в 2010 г.»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</w:t>
      </w:r>
      <w:r>
        <w:rPr>
          <w:rFonts w:ascii="Times New Roman" w:hAnsi="Times New Roman"/>
          <w:b/>
          <w:sz w:val="24"/>
          <w:szCs w:val="24"/>
        </w:rPr>
        <w:t xml:space="preserve">млн</w:t>
      </w:r>
      <w:r>
        <w:rPr>
          <w:rFonts w:ascii="Times New Roman" w:hAnsi="Times New Roman"/>
          <w:b/>
          <w:sz w:val="24"/>
          <w:szCs w:val="24"/>
        </w:rPr>
        <w:t xml:space="preserve"> га)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206"/>
        <w:gridCol w:w="1210"/>
        <w:gridCol w:w="1206"/>
        <w:gridCol w:w="1210"/>
        <w:gridCol w:w="1199"/>
        <w:gridCol w:w="1217"/>
      </w:tblGrid>
      <w:tr>
        <w:trPr>
          <w:trHeight w:val="360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Вся площадь</w:t>
            </w:r>
          </w:p>
        </w:tc>
        <w:tc>
          <w:tcPr>
            <w:tcW w:w="7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видам культур</w:t>
            </w:r>
          </w:p>
        </w:tc>
      </w:tr>
      <w:tr>
        <w:trPr>
          <w:trHeight w:val="338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пшеница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рожь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ячмень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овес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кукуруза</w:t>
            </w:r>
          </w:p>
        </w:tc>
      </w:tr>
      <w:tr>
        <w:trPr>
          <w:trHeight w:val="364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43,2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26,6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2,9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1,4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В 2010 году в РФ для различных целей было использовано 59,5 км</w:t>
      </w:r>
      <w:r>
        <w:rPr>
          <w:rFonts w:ascii="Cambria Math" w:hAnsi="Cambria Math" w:eastAsia="Times New Roman" w:cs="Cambria Math"/>
          <w:bCs/>
          <w:sz w:val="24"/>
          <w:szCs w:val="24"/>
          <w:lang w:eastAsia="ru-RU"/>
        </w:rPr>
        <w:t xml:space="preserve">₃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свежей воды. Из них:</w:t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- на орошение и сельскохозяйственное водоснабжение – 8,2 км</w:t>
      </w:r>
      <w:r>
        <w:rPr>
          <w:rFonts w:ascii="Cambria Math" w:hAnsi="Cambria Math" w:eastAsia="Times New Roman" w:cs="Cambria Math"/>
          <w:bCs/>
          <w:sz w:val="24"/>
          <w:szCs w:val="24"/>
          <w:lang w:eastAsia="ru-RU"/>
        </w:rPr>
        <w:t xml:space="preserve">₃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;</w:t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- на производственные нужды – 36,4 км</w:t>
      </w:r>
      <w:r>
        <w:rPr>
          <w:rFonts w:ascii="Cambria Math" w:hAnsi="Cambria Math" w:eastAsia="Times New Roman" w:cs="Cambria Math"/>
          <w:bCs/>
          <w:sz w:val="24"/>
          <w:szCs w:val="24"/>
          <w:lang w:eastAsia="ru-RU"/>
        </w:rPr>
        <w:t xml:space="preserve">₃</w:t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- на хозяйственно-питьевые нужды - 9,6 км</w:t>
      </w:r>
      <w:r>
        <w:rPr>
          <w:rFonts w:ascii="Cambria Math" w:hAnsi="Cambria Math" w:eastAsia="Times New Roman" w:cs="Cambria Math"/>
          <w:bCs/>
          <w:sz w:val="24"/>
          <w:szCs w:val="24"/>
          <w:lang w:eastAsia="ru-RU"/>
        </w:rPr>
        <w:t xml:space="preserve">₃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.</w:t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Какова доля использованной воды (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%)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производственные нужды от общего объема использования свежей воды в РФ? Полученный результат округлите до целого числа.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5419</Characters>
  <CharactersWithSpaces>6357</CharactersWithSpaces>
  <Company>SPecialiST RePack</Company>
  <DocSecurity>0</DocSecurity>
  <HyperlinksChanged>false</HyperlinksChanged>
  <Lines>45</Lines>
  <LinksUpToDate>false</LinksUpToDate>
  <Pages>1</Pages>
  <Paragraphs>12</Paragraphs>
  <ScaleCrop>false</ScaleCrop>
  <SharedDoc>false</SharedDoc>
  <Template>Normal</Template>
  <TotalTime>4</TotalTime>
  <Words>950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2020-10-04T10:01:00Z</cp:lastPrinted>
  <dcterms:created xsi:type="dcterms:W3CDTF">2020-09-29T16:49:00Z</dcterms:created>
  <dcterms:modified xsi:type="dcterms:W3CDTF">2020-10-04T10:01:00Z</dcterms:modified>
</cp:coreProperties>
</file>